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  <w:b/>
          <w:bCs/>
        </w:rPr>
        <w:t>Verejný obstarávateľ</w:t>
      </w:r>
      <w:r w:rsidRPr="00E47001">
        <w:rPr>
          <w:rFonts w:ascii="Arial Narrow" w:hAnsi="Arial Narrow"/>
        </w:rPr>
        <w:t>:</w:t>
      </w: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  <w:b/>
          <w:bCs/>
        </w:rPr>
        <w:t>SPRÁVA ŠTÁTNYCH HMOTNÝCH REZERV SLOVENSKEJ REPUBLIKY</w:t>
      </w: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</w:rPr>
      </w:pPr>
      <w:r w:rsidRPr="00E47001">
        <w:rPr>
          <w:rFonts w:ascii="Arial Narrow" w:hAnsi="Arial Narrow"/>
        </w:rPr>
        <w:t>Pražská 29, 812 63 Bratislava</w:t>
      </w: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</w:rPr>
      </w:pPr>
      <w:bookmarkStart w:id="0" w:name="_GoBack"/>
      <w:bookmarkEnd w:id="0"/>
    </w:p>
    <w:p w:rsidR="00B216CA" w:rsidRPr="00E47001" w:rsidRDefault="00B216CA" w:rsidP="00B216CA">
      <w:pPr>
        <w:pStyle w:val="Default"/>
        <w:spacing w:line="360" w:lineRule="auto"/>
        <w:rPr>
          <w:rFonts w:ascii="Arial Narrow" w:hAnsi="Arial Narrow"/>
        </w:rPr>
      </w:pP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</w:rPr>
      </w:pP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  <w:r w:rsidRPr="00E47001">
        <w:rPr>
          <w:rFonts w:ascii="Arial Narrow" w:hAnsi="Arial Narrow"/>
          <w:sz w:val="22"/>
          <w:szCs w:val="22"/>
        </w:rPr>
        <w:t xml:space="preserve">Zákazka podľa § 117 zákona č. 343/2015 Z. z. o verejnom obstarávaní a o zmene </w:t>
      </w:r>
      <w:r w:rsidRPr="00E47001">
        <w:rPr>
          <w:rFonts w:ascii="Arial Narrow" w:hAnsi="Arial Narrow"/>
          <w:sz w:val="22"/>
          <w:szCs w:val="22"/>
        </w:rPr>
        <w:br/>
        <w:t>a doplnení niektorých zákonov v znení neskorších predpisov</w:t>
      </w:r>
    </w:p>
    <w:p w:rsidR="00B216CA" w:rsidRPr="00E47001" w:rsidRDefault="00B216CA" w:rsidP="00B216CA">
      <w:pPr>
        <w:pStyle w:val="Default"/>
        <w:spacing w:line="360" w:lineRule="auto"/>
        <w:jc w:val="center"/>
        <w:rPr>
          <w:rFonts w:ascii="Arial Narrow" w:hAnsi="Arial Narrow"/>
          <w:sz w:val="22"/>
          <w:szCs w:val="22"/>
        </w:rPr>
      </w:pPr>
    </w:p>
    <w:p w:rsidR="00B216CA" w:rsidRDefault="00B216CA" w:rsidP="00B216CA">
      <w:pPr>
        <w:pStyle w:val="Default"/>
        <w:rPr>
          <w:sz w:val="22"/>
          <w:szCs w:val="22"/>
        </w:rPr>
      </w:pPr>
    </w:p>
    <w:p w:rsidR="00B216CA" w:rsidRDefault="00B216CA" w:rsidP="00B216CA">
      <w:pPr>
        <w:pStyle w:val="Default"/>
        <w:rPr>
          <w:sz w:val="22"/>
          <w:szCs w:val="22"/>
        </w:rPr>
      </w:pPr>
    </w:p>
    <w:p w:rsidR="00B216CA" w:rsidRPr="00E47001" w:rsidRDefault="00B216CA" w:rsidP="00B216CA">
      <w:pPr>
        <w:pStyle w:val="Default"/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Návrh na plnenie kritérií</w:t>
      </w:r>
    </w:p>
    <w:p w:rsidR="00B216CA" w:rsidRDefault="00B216CA" w:rsidP="00B216CA">
      <w:pPr>
        <w:rPr>
          <w:rFonts w:ascii="Arial Narrow" w:hAnsi="Arial Narrow"/>
          <w:b/>
          <w:bCs/>
          <w:sz w:val="28"/>
          <w:szCs w:val="28"/>
        </w:rPr>
      </w:pPr>
    </w:p>
    <w:p w:rsidR="00B216CA" w:rsidRPr="00E47001" w:rsidRDefault="00B216CA" w:rsidP="00B216CA">
      <w:pPr>
        <w:rPr>
          <w:rFonts w:ascii="Arial Narrow" w:hAnsi="Arial Narrow"/>
          <w:b/>
          <w:bCs/>
          <w:sz w:val="28"/>
          <w:szCs w:val="28"/>
        </w:rPr>
      </w:pPr>
    </w:p>
    <w:p w:rsidR="00B216CA" w:rsidRPr="00E47001" w:rsidRDefault="00B216CA" w:rsidP="00B216CA">
      <w:pPr>
        <w:rPr>
          <w:rFonts w:ascii="Arial Narrow" w:hAnsi="Arial Narrow"/>
          <w:b/>
          <w:bCs/>
          <w:sz w:val="28"/>
          <w:szCs w:val="28"/>
        </w:rPr>
      </w:pPr>
    </w:p>
    <w:p w:rsidR="00B216CA" w:rsidRPr="00B216CA" w:rsidRDefault="00B216CA" w:rsidP="00B216CA">
      <w:pPr>
        <w:contextualSpacing/>
        <w:jc w:val="center"/>
        <w:rPr>
          <w:rFonts w:ascii="Arial Narrow" w:hAnsi="Arial Narrow"/>
          <w:b/>
          <w:sz w:val="36"/>
          <w:szCs w:val="22"/>
        </w:rPr>
      </w:pPr>
      <w:r w:rsidRPr="00B216CA">
        <w:rPr>
          <w:rFonts w:ascii="Arial Narrow" w:eastAsia="Calibri" w:hAnsi="Arial Narrow"/>
          <w:b/>
          <w:sz w:val="36"/>
          <w:szCs w:val="22"/>
          <w:lang w:eastAsia="en-US"/>
        </w:rPr>
        <w:t>Odborné prehliadky a odborné skúšky VTZ plynových, tlakových a komínov</w:t>
      </w: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216CA" w:rsidRDefault="00B216CA" w:rsidP="002E4776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30072E" w:rsidRPr="0000234F" w:rsidRDefault="0030072E" w:rsidP="0048113D">
      <w:pPr>
        <w:contextualSpacing/>
        <w:rPr>
          <w:rFonts w:ascii="Arial Narrow" w:eastAsia="Calibri" w:hAnsi="Arial Narrow"/>
          <w:b/>
          <w:sz w:val="22"/>
          <w:szCs w:val="22"/>
        </w:rPr>
      </w:pPr>
    </w:p>
    <w:p w:rsidR="0030072E" w:rsidRPr="0000234F" w:rsidRDefault="0030072E" w:rsidP="0048113D">
      <w:pPr>
        <w:contextualSpacing/>
        <w:rPr>
          <w:rFonts w:ascii="Arial Narrow" w:eastAsia="Calibri" w:hAnsi="Arial Narrow"/>
          <w:b/>
          <w:sz w:val="22"/>
          <w:szCs w:val="22"/>
        </w:rPr>
      </w:pPr>
    </w:p>
    <w:tbl>
      <w:tblPr>
        <w:tblW w:w="10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5245"/>
        <w:gridCol w:w="850"/>
        <w:gridCol w:w="992"/>
        <w:gridCol w:w="1276"/>
        <w:gridCol w:w="1276"/>
      </w:tblGrid>
      <w:tr w:rsidR="00D56C37" w:rsidRPr="0000234F" w:rsidTr="00604421">
        <w:trPr>
          <w:trHeight w:val="81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lastRenderedPageBreak/>
              <w:t>P. č.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Popis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MJ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Množstvo celkom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 Cena jednotková v € bez DPH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776" w:rsidRPr="0000234F" w:rsidRDefault="002E4776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 Celková cena bez DPH v € </w:t>
            </w:r>
          </w:p>
        </w:tc>
      </w:tr>
      <w:tr w:rsidR="00D56C37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776" w:rsidRPr="0000234F" w:rsidRDefault="00B216CA" w:rsidP="002E4776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B216CA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stredisko Ľupča  SŠHR SR</w:t>
            </w:r>
            <w: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, Slovenská Ľupča</w:t>
            </w:r>
          </w:p>
        </w:tc>
      </w:tr>
      <w:tr w:rsidR="00D56C37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776" w:rsidRPr="0000234F" w:rsidRDefault="005F210D" w:rsidP="005F210D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proofErr w:type="spellStart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OPaOS</w:t>
            </w:r>
            <w:proofErr w:type="spellEnd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 plynových VTZ</w:t>
            </w:r>
          </w:p>
        </w:tc>
      </w:tr>
      <w:tr w:rsidR="00D56C37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7AE" w:rsidRPr="0000234F" w:rsidRDefault="005F210D" w:rsidP="00A947AE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7AE" w:rsidRPr="0000234F" w:rsidRDefault="001A000A" w:rsidP="00B0525C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Odborná prehliadka </w:t>
            </w:r>
            <w:r w:rsidR="00A947AE" w:rsidRPr="0000234F">
              <w:rPr>
                <w:rFonts w:ascii="Arial Narrow" w:hAnsi="Arial Narrow" w:cs="Calibri"/>
                <w:sz w:val="22"/>
                <w:szCs w:val="22"/>
              </w:rPr>
              <w:t>regulačn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ej stanice</w:t>
            </w:r>
            <w:r w:rsidR="00A947AE" w:rsidRPr="0000234F">
              <w:rPr>
                <w:rFonts w:ascii="Arial Narrow" w:hAnsi="Arial Narrow" w:cs="Calibri"/>
                <w:sz w:val="22"/>
                <w:szCs w:val="22"/>
              </w:rPr>
              <w:t xml:space="preserve"> plynu RS 800 2/2-440, dvojradová, dvojstupňová </w:t>
            </w:r>
            <w:r w:rsidR="00674832" w:rsidRPr="00674832">
              <w:rPr>
                <w:rFonts w:ascii="Arial Narrow" w:hAnsi="Arial Narrow" w:cs="Calibri"/>
                <w:sz w:val="22"/>
                <w:szCs w:val="22"/>
              </w:rPr>
              <w:t>vrátane uzáverov na</w:t>
            </w:r>
            <w:r w:rsidR="00AB21A0">
              <w:rPr>
                <w:rFonts w:ascii="Arial Narrow" w:hAnsi="Arial Narrow" w:cs="Calibri"/>
                <w:sz w:val="22"/>
                <w:szCs w:val="22"/>
              </w:rPr>
              <w:t xml:space="preserve"> VTL a S</w:t>
            </w:r>
            <w:r w:rsidR="00674832" w:rsidRPr="00674832">
              <w:rPr>
                <w:rFonts w:ascii="Arial Narrow" w:hAnsi="Arial Narrow" w:cs="Calibri"/>
                <w:sz w:val="22"/>
                <w:szCs w:val="22"/>
              </w:rPr>
              <w:t>TL do a z 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7AE" w:rsidRPr="0000234F" w:rsidRDefault="00A947AE" w:rsidP="00A947AE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947AE" w:rsidRPr="0000234F" w:rsidRDefault="005A79DB" w:rsidP="00A947AE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7AE" w:rsidRPr="0000234F" w:rsidRDefault="00A947AE" w:rsidP="00A947AE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7AE" w:rsidRPr="0000234F" w:rsidRDefault="00A947AE" w:rsidP="00A947AE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Odborná prehliadka </w:t>
            </w:r>
            <w:r>
              <w:rPr>
                <w:rFonts w:ascii="Arial Narrow" w:hAnsi="Arial Narrow" w:cs="Calibri"/>
                <w:sz w:val="22"/>
                <w:szCs w:val="22"/>
              </w:rPr>
              <w:t>a odborná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 skúška regulačnej stanice plynu RS 800 2/2-440, dvojradová, dvojstupňová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r w:rsidRPr="00737A32">
              <w:rPr>
                <w:rFonts w:ascii="Arial Narrow" w:hAnsi="Arial Narrow" w:cs="Calibri"/>
                <w:sz w:val="22"/>
                <w:szCs w:val="22"/>
              </w:rPr>
              <w:t>vrátane uzáverov na VTL a NTL do a z RS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Servisná prehliadka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regulačnej stanice plynu RS 800 2/2-440, dvojradová, dvojstupňová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Úradná skúška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kotla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K2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Úradná skúška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plynového kotla K2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kotla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455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centrálnej kotolne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 - </w:t>
            </w:r>
            <w:r w:rsidRPr="00B0525C">
              <w:rPr>
                <w:rFonts w:ascii="Arial Narrow" w:hAnsi="Arial Narrow" w:cs="Calibri"/>
                <w:sz w:val="22"/>
                <w:szCs w:val="22"/>
              </w:rPr>
              <w:t>plynové zariadenie - rozvod a spotrebiče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Úradná skúška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centrálnej kotolne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 - </w:t>
            </w:r>
            <w:r w:rsidRPr="00B0525C">
              <w:rPr>
                <w:rFonts w:ascii="Arial Narrow" w:hAnsi="Arial Narrow" w:cs="Calibri"/>
                <w:sz w:val="22"/>
                <w:szCs w:val="22"/>
              </w:rPr>
              <w:t>plynové zariadenie - rozvod a spotrebiče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Odborná prehliadka centrálnej kotolne </w:t>
            </w:r>
            <w:r w:rsidRPr="00376563">
              <w:rPr>
                <w:rFonts w:ascii="Arial Narrow" w:hAnsi="Arial Narrow" w:cs="Calibri"/>
                <w:sz w:val="22"/>
                <w:szCs w:val="22"/>
              </w:rPr>
              <w:t>podľa vyhl. č. 25/1984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kotolne v</w:t>
            </w:r>
            <w:r>
              <w:rPr>
                <w:rFonts w:ascii="Arial Narrow" w:hAnsi="Arial Narrow" w:cs="Calibri"/>
                <w:sz w:val="22"/>
                <w:szCs w:val="22"/>
              </w:rPr>
              <w:t> 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administratíve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K3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plynu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Úradná skúška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K3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plynu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K3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K4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plynu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Úradná skúška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plynového kotla K4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rozvodov plynu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K4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290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) 44 kW vrátane rozvodov a regulácie tlaku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K1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44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K2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44 kW vrátane rozvodov a regulácie tlaku  - natavenie horákov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lastRenderedPageBreak/>
              <w:t>23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Odborná prehliadka a odborná skúška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K2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44 kW vrátane rozvodov a regulácie tlaku  - natavenie horákov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Nastavenie horákov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plynového kotla K</w:t>
            </w:r>
            <w:r>
              <w:rPr>
                <w:rFonts w:ascii="Arial Narrow" w:hAnsi="Arial Narrow" w:cs="Calibri"/>
                <w:sz w:val="22"/>
                <w:szCs w:val="22"/>
              </w:rPr>
              <w:t>2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44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Odborná prehliadka plynového sporáka (Mora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Gasspo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7,9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Odborná prehliadka </w:t>
            </w:r>
            <w:r>
              <w:rPr>
                <w:rFonts w:ascii="Arial Narrow" w:hAnsi="Arial Narrow" w:cs="Calibri"/>
                <w:sz w:val="22"/>
                <w:szCs w:val="22"/>
              </w:rPr>
              <w:t>a odborná skúška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sporáka (Mora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Gasspo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7,9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Odborná prehliadka plynového kotla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rozvodu 24 kW – nastavenie horákov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Odborná prehliadka a odborná skúška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plynového kotla (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Buderus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>) vrátane rozvodu 24 kW – nastavenie horákov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Odborná prehliadka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m</w:t>
            </w:r>
            <w:r w:rsidRPr="00737A32">
              <w:rPr>
                <w:rFonts w:ascii="Arial Narrow" w:hAnsi="Arial Narrow" w:cs="Calibri"/>
                <w:sz w:val="22"/>
                <w:szCs w:val="22"/>
              </w:rPr>
              <w:t>edziobjektový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</w:rPr>
              <w:t xml:space="preserve"> STL a </w:t>
            </w:r>
            <w:r w:rsidRPr="00737A32">
              <w:rPr>
                <w:rFonts w:ascii="Arial Narrow" w:hAnsi="Arial Narrow" w:cs="Calibri"/>
                <w:sz w:val="22"/>
                <w:szCs w:val="22"/>
              </w:rPr>
              <w:t xml:space="preserve"> NTL rozvod plynu v celkovej dĺžke 190 m vrátane regulátorov tlaku a uzáverov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Kontrola a čistenie komínov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Odborná prehliadka komína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d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vojprieduchov</w:t>
            </w:r>
            <w:r>
              <w:rPr>
                <w:rFonts w:ascii="Arial Narrow" w:hAnsi="Arial Narrow" w:cs="Calibri"/>
                <w:sz w:val="22"/>
                <w:szCs w:val="22"/>
              </w:rPr>
              <w:t>ého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vyvložkovan</w:t>
            </w:r>
            <w:r>
              <w:rPr>
                <w:rFonts w:ascii="Arial Narrow" w:hAnsi="Arial Narrow" w:cs="Calibri"/>
                <w:sz w:val="22"/>
                <w:szCs w:val="22"/>
              </w:rPr>
              <w:t>ého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(2 plynové kotle - 2x 44 kW)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Odborná prehliadka komína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t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rojprieduchov</w:t>
            </w:r>
            <w:r>
              <w:rPr>
                <w:rFonts w:ascii="Arial Narrow" w:hAnsi="Arial Narrow" w:cs="Calibri"/>
                <w:sz w:val="22"/>
                <w:szCs w:val="22"/>
              </w:rPr>
              <w:t>ého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vyvložkovan</w:t>
            </w:r>
            <w:r>
              <w:rPr>
                <w:rFonts w:ascii="Arial Narrow" w:hAnsi="Arial Narrow" w:cs="Calibri"/>
                <w:sz w:val="22"/>
                <w:szCs w:val="22"/>
              </w:rPr>
              <w:t>ého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(4 plynové kotle - 2x 455 kW a 2x290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Odborná prehliadka d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>ymovod</w:t>
            </w:r>
            <w:r>
              <w:rPr>
                <w:rFonts w:ascii="Arial Narrow" w:hAnsi="Arial Narrow" w:cs="Calibri"/>
                <w:sz w:val="22"/>
                <w:szCs w:val="22"/>
              </w:rPr>
              <w:t>u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–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vzduchospalinov</w:t>
            </w:r>
            <w:r>
              <w:rPr>
                <w:rFonts w:ascii="Arial Narrow" w:hAnsi="Arial Narrow" w:cs="Calibri"/>
                <w:sz w:val="22"/>
                <w:szCs w:val="22"/>
              </w:rPr>
              <w:t>ého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výfuk</w:t>
            </w:r>
            <w:r>
              <w:rPr>
                <w:rFonts w:ascii="Arial Narrow" w:hAnsi="Arial Narrow" w:cs="Calibri"/>
                <w:sz w:val="22"/>
                <w:szCs w:val="22"/>
              </w:rPr>
              <w:t>u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(plynový kotol 24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</w:pPr>
            <w:proofErr w:type="spellStart"/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>OPaOS</w:t>
            </w:r>
            <w:proofErr w:type="spellEnd"/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 xml:space="preserve"> tlakových VTZ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Vonkajšia prehliadka TNS RFLEX -  tlmič tlakových rázov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Vonkajšia prehliadka TNS  RFLEX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výmeník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</w:rPr>
              <w:t xml:space="preserve"> tepla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Vonkajšia prehliadka TNS  RFLEX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 expanzná nádoba  s membránou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Vonkajšia prehliadka Kotol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Vnú</w:t>
            </w:r>
            <w:r>
              <w:rPr>
                <w:rFonts w:ascii="Arial Narrow" w:hAnsi="Arial Narrow" w:cs="Calibri"/>
                <w:sz w:val="22"/>
                <w:szCs w:val="22"/>
              </w:rPr>
              <w:t>torná prehliadka Kotol 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>Vonkajšia prehliadka Kotol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39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Vnú</w:t>
            </w:r>
            <w:r>
              <w:rPr>
                <w:rFonts w:ascii="Arial Narrow" w:hAnsi="Arial Narrow" w:cs="Calibri"/>
                <w:sz w:val="22"/>
                <w:szCs w:val="22"/>
              </w:rPr>
              <w:t>torná prehliadka Kotol 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Pr="0000234F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Vonkajšia prehliadka Kotol 3 a TNS 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Pr="0000234F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Vnú</w:t>
            </w:r>
            <w:r>
              <w:rPr>
                <w:rFonts w:ascii="Arial Narrow" w:hAnsi="Arial Narrow" w:cs="Calibri"/>
                <w:sz w:val="22"/>
                <w:szCs w:val="22"/>
              </w:rPr>
              <w:t xml:space="preserve">torná prehliadka Kotol 3 a TNS </w:t>
            </w: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Tlaková skúška Kotol 3 a TNS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E52132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Vonkajšia prehliadka Kotol 4 a TNS -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Vnútorná prehliadka Kotol 4 a TNS -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>
              <w:rPr>
                <w:rFonts w:ascii="Arial Narrow" w:hAnsi="Arial Narrow" w:cs="Calibri"/>
                <w:sz w:val="22"/>
                <w:szCs w:val="22"/>
              </w:rPr>
              <w:t xml:space="preserve">Tlaková skúška Kotol 4 a TNS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</w:rPr>
              <w:t>expanzomat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E52132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321A10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Vonkajšia prehliadka vzdušníka kompresora vzduchojem 70 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lastRenderedPageBreak/>
              <w:t>47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>Vonkajšia prehliadka vzdušníka kompresora vzdušník 150 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Vonkajšia prehliadka kompresora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</w:rPr>
              <w:t>EurolineE.C.Polaris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</w:rPr>
              <w:t xml:space="preserve"> 255M 23050 SCHN/SL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B216CA" w:rsidP="005A79DB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B216CA">
              <w:rPr>
                <w:rFonts w:ascii="Arial Narrow" w:hAnsi="Arial Narrow" w:cs="Arial"/>
                <w:b/>
                <w:sz w:val="22"/>
                <w:szCs w:val="22"/>
              </w:rPr>
              <w:t>stredisko SŠHR SR Vígľaš</w:t>
            </w:r>
            <w:r w:rsidR="005A79DB"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, Vígľaš</w:t>
            </w: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proofErr w:type="spellStart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OPaOS</w:t>
            </w:r>
            <w:proofErr w:type="spellEnd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 plynových VTZ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49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plynového kondenzačného kotla 40 kW –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eco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TEC plus VU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Vailant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vr. prípravy kotla (administratívna budova)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1640C7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 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skúška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plynového kondenzačného kotla 40 kW –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eco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TEC plus VU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Vailant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vr. prípravy kotla (administratívna budova)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Servisná prehliadka plynového kondenzačného kotla 40 kW –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eco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TEC plus VU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Vailant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(administratívna budova)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 plynového kotla 44,5 kW – Medveď 50 KLOM (plynová kotolňa) vr. prípravy kotla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1640C7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 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 odborná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skúška plynového kotla 44,5 kW – Medveď 50 KLOM (plynová kotolňa) vr. prípravy kotla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Servisná prehliadka plynového kotla 44,5 kW – Medveď 50 KLOM (plynová kotolňa)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 r</w:t>
            </w:r>
            <w:r w:rsidRPr="000048CA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egulátor tlaku plynu Alz-6U/AB, výrobca GMR GAS </w:t>
            </w:r>
            <w:proofErr w:type="spellStart"/>
            <w:r w:rsidRPr="000048CA">
              <w:rPr>
                <w:rFonts w:ascii="Arial Narrow" w:hAnsi="Arial Narrow" w:cs="Calibri"/>
                <w:sz w:val="22"/>
                <w:szCs w:val="22"/>
                <w:lang w:eastAsia="sk-SK"/>
              </w:rPr>
              <w:t>Skuteč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1640C7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– </w:t>
            </w:r>
            <w:r w:rsidR="005A79DB" w:rsidRPr="000048CA">
              <w:rPr>
                <w:rFonts w:ascii="Arial Narrow" w:hAnsi="Arial Narrow" w:cs="Calibri"/>
                <w:sz w:val="22"/>
                <w:szCs w:val="22"/>
                <w:lang w:eastAsia="sk-SK"/>
              </w:rPr>
              <w:t>NTL rozvod plynu v celkovej dĺžke 212 m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BF7D92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Kontrola a čistenie komínov 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435EB4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435EB4"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 komína - murovaný, vyvložkovaný (vložka AL H400 DN200 H 7m, plynový kotol s P= 31 - 44,5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CE1521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435EB4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435EB4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dymovodu </w:t>
            </w:r>
            <w:proofErr w:type="spellStart"/>
            <w:r w:rsidRPr="00435EB4">
              <w:rPr>
                <w:rFonts w:ascii="Arial Narrow" w:hAnsi="Arial Narrow" w:cs="Calibri"/>
                <w:sz w:val="22"/>
                <w:szCs w:val="22"/>
              </w:rPr>
              <w:t>vzduchospalinová</w:t>
            </w:r>
            <w:proofErr w:type="spellEnd"/>
            <w:r w:rsidRPr="00435EB4">
              <w:rPr>
                <w:rFonts w:ascii="Arial Narrow" w:hAnsi="Arial Narrow" w:cs="Calibri"/>
                <w:sz w:val="22"/>
                <w:szCs w:val="22"/>
              </w:rPr>
              <w:t xml:space="preserve"> cesta (plynový kondenzačný kotol 40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</w:pPr>
            <w:proofErr w:type="spellStart"/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>OPaOS</w:t>
            </w:r>
            <w:proofErr w:type="spellEnd"/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 xml:space="preserve"> tlakových VTZ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59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expanznej nádoby na pitnú vodu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REFIX DT 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Vnútorná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prehliadka expanznej nádoby na pitnú vodu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REFIX DT 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61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tlakovej 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s membránou REFLEX N 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62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Vnútorná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prehliadka tlakovej 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s membránou REFLEX N 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63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nádoby pod kompresorom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Profimaster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Euroline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200-25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64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Tlaková skúška tlakovej nádoby pod kompresorom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Profimaster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Euroline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200-25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65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tlakovej nádoby pod kompresorom Base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MAster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400-10-50W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66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Expanzomatu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Maxivarem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UR 100 371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67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Expanzomatu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Varem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objem 12 l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68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tlakovej nádoby pod kompresorom CIS 24.02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79DB" w:rsidRDefault="005A79DB" w:rsidP="005A79DB">
            <w:pPr>
              <w:jc w:val="center"/>
            </w:pPr>
            <w:r w:rsidRPr="00707D8E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lastRenderedPageBreak/>
              <w:t>69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zásobníkového ohrievača TUV – EOV 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70</w:t>
            </w:r>
          </w:p>
        </w:tc>
        <w:tc>
          <w:tcPr>
            <w:tcW w:w="5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ohrievača TUV VIHR 120/5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12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B216CA" w:rsidP="005A79DB">
            <w:pPr>
              <w:jc w:val="center"/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B216CA">
              <w:rPr>
                <w:rFonts w:ascii="Arial Narrow" w:hAnsi="Arial Narrow" w:cs="Arial"/>
                <w:b/>
                <w:sz w:val="22"/>
                <w:szCs w:val="22"/>
              </w:rPr>
              <w:t>stredisko SŠHR SR Čachtice</w:t>
            </w:r>
            <w:r w:rsidR="005A79DB"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, Čachtice</w:t>
            </w: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proofErr w:type="spellStart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OPaOS</w:t>
            </w:r>
            <w:proofErr w:type="spellEnd"/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 xml:space="preserve"> plynových VTZ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contextualSpacing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plynových kotlov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(kondenzačné) vr. prípravy kotlov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contextualSpacing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Servisná prehliadka plynových kotlov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Weishaupt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(kondenzačné)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DF2DB1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contextualSpacing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plynového kotla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Protherm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(závesný) vr. prípravy kotlov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DF2DB1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contextualSpacing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Servisná prehliadka plynového kotla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Protherm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(závesný)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DF2DB1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contextualSpacing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Odborná prehliadka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a odborná skúška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regulačnej stanice zemného plynu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OP tlakových  VTZ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onkajšia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prehliadka vzdušníka kompresora 100l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</w:t>
            </w:r>
            <w:proofErr w:type="spellStart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expanzomatu</w:t>
            </w:r>
            <w:proofErr w:type="spellEnd"/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regulačných ventilov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B216CA" w:rsidP="005A79DB">
            <w:pPr>
              <w:jc w:val="center"/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</w:pPr>
            <w:r w:rsidRPr="00B216CA">
              <w:rPr>
                <w:rFonts w:ascii="Arial Narrow" w:hAnsi="Arial Narrow" w:cs="Arial"/>
                <w:b/>
                <w:sz w:val="22"/>
                <w:szCs w:val="22"/>
              </w:rPr>
              <w:t>stredisko SŠHR SR Kysuce</w:t>
            </w:r>
            <w:r w:rsidR="005A79DB"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>, Kysucké Nové Mesto</w:t>
            </w: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>VTZ plynové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79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plynového kotla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Viessmann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VITODENS 100W – 35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Servisná prehliadka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plynového kotla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Viessmann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VITODENS 100W – 35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9338D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plynového kotla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Viessmann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VITODENS 200W – 49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9338D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Servisná prehliadka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plynového kotla </w:t>
            </w:r>
            <w:proofErr w:type="spellStart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Viessmann</w:t>
            </w:r>
            <w:proofErr w:type="spellEnd"/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 VITODENS 200W – 49 kW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9338D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293940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a odborná skúška regulačnej stanice plynu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9338D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</w:t>
            </w:r>
            <w:r w:rsidR="001377EE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a odborná skúška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rozvodov plynu 110 m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A79DB" w:rsidRDefault="005A79DB" w:rsidP="005A79DB">
            <w:pPr>
              <w:jc w:val="center"/>
            </w:pPr>
            <w:r w:rsidRPr="009338DF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sz w:val="22"/>
                <w:szCs w:val="22"/>
                <w:lang w:eastAsia="sk-SK"/>
              </w:rPr>
              <w:t>VTZ tlakové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00234F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prehliadka 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25L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00234F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Tlaková skúška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25L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Úradná skúška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25L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88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Vonkajšia prehliadka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50L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89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Tlaková skúška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50L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lastRenderedPageBreak/>
              <w:t>90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Úradná skúška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tlakovej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expanznej </w:t>
            </w: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nádoby </w:t>
            </w: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REFLEX N 50L (súčasť plynového kotla 35 kW)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tlakovej nádoby 24L r. v. 2011 (súčasť kompresora GUDE)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Tlaková skúška tlakovej nádoby 24L r. v. 2011 (súčasť kompresora GUDE)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Úradná skúška tlakovej nádoby 24L r. v. 2011 (súčasť kompresora GUDE)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Vonkajšia prehliadka tlakovej nádoby 150L r. v. 2004 (súčasť kompresora DARI AIR)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E52132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52132" w:rsidRDefault="00E52132" w:rsidP="00E52132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Tlaková skúška tlakovej nádoby 150L r. v. 2004 (súčasť kompresora DARI AIR)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52132" w:rsidRDefault="00E52132" w:rsidP="00E52132">
            <w:pPr>
              <w:jc w:val="center"/>
            </w:pPr>
            <w:r w:rsidRPr="004517F8"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52132" w:rsidRDefault="00E52132" w:rsidP="00E52132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2132" w:rsidRPr="0000234F" w:rsidRDefault="00E52132" w:rsidP="00E52132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96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Úradná skúška tlakovej nádoby 150L r. v. 2004 (súčasť kompresora DARI AIR)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1048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Pr="00AD0864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Kontrola a čistenie komínov</w:t>
            </w:r>
          </w:p>
        </w:tc>
      </w:tr>
      <w:tr w:rsidR="005A79DB" w:rsidRPr="0000234F" w:rsidTr="00604421">
        <w:trPr>
          <w:trHeight w:val="50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97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A79DB" w:rsidRPr="00CE1521" w:rsidRDefault="005A79DB" w:rsidP="005A79DB">
            <w:pPr>
              <w:jc w:val="both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CE1521">
              <w:rPr>
                <w:rFonts w:ascii="Arial Narrow" w:hAnsi="Arial Narrow" w:cs="Calibri"/>
                <w:sz w:val="22"/>
                <w:szCs w:val="22"/>
                <w:lang w:eastAsia="sk-SK"/>
              </w:rPr>
              <w:t xml:space="preserve">Odborná prehliadka </w:t>
            </w:r>
            <w:r w:rsidRPr="00CE1521">
              <w:rPr>
                <w:rFonts w:ascii="Arial Narrow" w:hAnsi="Arial Narrow" w:cs="Calibri"/>
                <w:sz w:val="22"/>
                <w:szCs w:val="22"/>
              </w:rPr>
              <w:t xml:space="preserve">Dymovodu - </w:t>
            </w:r>
            <w:proofErr w:type="spellStart"/>
            <w:r w:rsidRPr="00CE1521">
              <w:rPr>
                <w:rFonts w:ascii="Arial Narrow" w:hAnsi="Arial Narrow" w:cs="Calibri"/>
                <w:sz w:val="22"/>
                <w:szCs w:val="22"/>
              </w:rPr>
              <w:t>vzduchospalinového</w:t>
            </w:r>
            <w:proofErr w:type="spellEnd"/>
            <w:r w:rsidRPr="00CE1521">
              <w:rPr>
                <w:rFonts w:ascii="Arial Narrow" w:hAnsi="Arial Narrow" w:cs="Calibri"/>
                <w:sz w:val="22"/>
                <w:szCs w:val="22"/>
              </w:rPr>
              <w:t xml:space="preserve">  (plynový kotol </w:t>
            </w:r>
            <w:proofErr w:type="spellStart"/>
            <w:r w:rsidRPr="00CE1521">
              <w:rPr>
                <w:rFonts w:ascii="Arial Narrow" w:hAnsi="Arial Narrow" w:cs="Calibri"/>
                <w:sz w:val="22"/>
                <w:szCs w:val="22"/>
              </w:rPr>
              <w:t>Viessmann</w:t>
            </w:r>
            <w:proofErr w:type="spellEnd"/>
            <w:r w:rsidRPr="00CE1521">
              <w:rPr>
                <w:rFonts w:ascii="Arial Narrow" w:hAnsi="Arial Narrow" w:cs="Calibri"/>
                <w:sz w:val="22"/>
                <w:szCs w:val="22"/>
              </w:rPr>
              <w:t xml:space="preserve"> VOTODENS 200W - 49 kW)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ks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A79DB" w:rsidRDefault="005A79DB" w:rsidP="005A79DB">
            <w:pPr>
              <w:jc w:val="center"/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>
              <w:rPr>
                <w:rFonts w:ascii="Arial Narrow" w:hAnsi="Arial Narrow" w:cs="Calibri"/>
                <w:sz w:val="22"/>
                <w:szCs w:val="22"/>
                <w:lang w:eastAsia="sk-SK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</w:p>
        </w:tc>
      </w:tr>
      <w:tr w:rsidR="005A79DB" w:rsidRPr="0000234F" w:rsidTr="00604421">
        <w:trPr>
          <w:trHeight w:val="505"/>
        </w:trPr>
        <w:tc>
          <w:tcPr>
            <w:tcW w:w="9209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Celková cena bez DPH v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Výška DPH v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  <w:tr w:rsidR="005A79DB" w:rsidRPr="0000234F" w:rsidTr="00604421">
        <w:trPr>
          <w:trHeight w:val="505"/>
        </w:trPr>
        <w:tc>
          <w:tcPr>
            <w:tcW w:w="9209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b/>
                <w:bCs/>
                <w:sz w:val="22"/>
                <w:szCs w:val="22"/>
                <w:lang w:eastAsia="sk-SK"/>
              </w:rPr>
              <w:t>Celková cena s DPH v €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79DB" w:rsidRPr="0000234F" w:rsidRDefault="005A79DB" w:rsidP="005A79DB">
            <w:pPr>
              <w:rPr>
                <w:rFonts w:ascii="Arial Narrow" w:hAnsi="Arial Narrow" w:cs="Calibri"/>
                <w:sz w:val="22"/>
                <w:szCs w:val="22"/>
                <w:lang w:eastAsia="sk-SK"/>
              </w:rPr>
            </w:pPr>
            <w:r w:rsidRPr="0000234F">
              <w:rPr>
                <w:rFonts w:ascii="Arial Narrow" w:hAnsi="Arial Narrow" w:cs="Calibri"/>
                <w:sz w:val="22"/>
                <w:szCs w:val="22"/>
                <w:lang w:eastAsia="sk-SK"/>
              </w:rPr>
              <w:t> </w:t>
            </w:r>
          </w:p>
        </w:tc>
      </w:tr>
    </w:tbl>
    <w:p w:rsidR="00E273FD" w:rsidRPr="0000234F" w:rsidRDefault="00193E6F" w:rsidP="00193E6F">
      <w:pPr>
        <w:contextualSpacing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V cene je zahrnutá doprava a všetky vedľajšie náklady. </w:t>
      </w:r>
    </w:p>
    <w:p w:rsidR="009867DA" w:rsidRPr="0000234F" w:rsidRDefault="009867DA" w:rsidP="0048113D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9631F" w:rsidRPr="0000234F" w:rsidRDefault="00B9631F" w:rsidP="0048113D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9631F" w:rsidRPr="0000234F" w:rsidRDefault="00B9631F" w:rsidP="0048113D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B9631F" w:rsidRPr="0000234F" w:rsidRDefault="00B9631F" w:rsidP="0048113D">
      <w:pPr>
        <w:contextualSpacing/>
        <w:jc w:val="center"/>
        <w:rPr>
          <w:rFonts w:ascii="Arial Narrow" w:hAnsi="Arial Narrow"/>
          <w:b/>
          <w:sz w:val="22"/>
          <w:szCs w:val="22"/>
        </w:rPr>
      </w:pPr>
    </w:p>
    <w:p w:rsidR="0030072E" w:rsidRPr="0000234F" w:rsidRDefault="0030072E" w:rsidP="0048113D">
      <w:pPr>
        <w:tabs>
          <w:tab w:val="num" w:pos="540"/>
          <w:tab w:val="left" w:pos="10800"/>
          <w:tab w:val="num" w:pos="10980"/>
          <w:tab w:val="left" w:pos="11340"/>
        </w:tabs>
        <w:ind w:right="299"/>
        <w:contextualSpacing/>
        <w:jc w:val="both"/>
        <w:rPr>
          <w:rFonts w:ascii="Arial Narrow" w:hAnsi="Arial Narrow"/>
          <w:sz w:val="22"/>
          <w:szCs w:val="22"/>
        </w:rPr>
      </w:pPr>
      <w:r w:rsidRPr="0000234F">
        <w:rPr>
          <w:rFonts w:ascii="Arial Narrow" w:hAnsi="Arial Narrow"/>
          <w:sz w:val="22"/>
          <w:szCs w:val="22"/>
        </w:rPr>
        <w:t>V........................................., dňa .............................                                                                 ...............................</w:t>
      </w:r>
    </w:p>
    <w:p w:rsidR="0030072E" w:rsidRPr="0000234F" w:rsidRDefault="0030072E" w:rsidP="00E555B8">
      <w:pPr>
        <w:tabs>
          <w:tab w:val="num" w:pos="8647"/>
          <w:tab w:val="left" w:pos="10800"/>
          <w:tab w:val="num" w:pos="10980"/>
          <w:tab w:val="left" w:pos="11340"/>
        </w:tabs>
        <w:ind w:left="6690" w:right="299" w:hanging="567"/>
        <w:contextualSpacing/>
        <w:jc w:val="both"/>
        <w:rPr>
          <w:rFonts w:ascii="Arial Narrow" w:hAnsi="Arial Narrow"/>
          <w:sz w:val="22"/>
          <w:szCs w:val="22"/>
        </w:rPr>
      </w:pPr>
      <w:r w:rsidRPr="0000234F">
        <w:rPr>
          <w:rFonts w:ascii="Arial Narrow" w:hAnsi="Arial Narrow"/>
          <w:sz w:val="22"/>
          <w:szCs w:val="22"/>
        </w:rPr>
        <w:t xml:space="preserve">       </w:t>
      </w:r>
      <w:r w:rsidR="00E555B8">
        <w:rPr>
          <w:rFonts w:ascii="Arial Narrow" w:hAnsi="Arial Narrow"/>
          <w:sz w:val="22"/>
          <w:szCs w:val="22"/>
        </w:rPr>
        <w:t xml:space="preserve">              </w:t>
      </w:r>
      <w:r w:rsidRPr="0000234F">
        <w:rPr>
          <w:rFonts w:ascii="Arial Narrow" w:hAnsi="Arial Narrow"/>
          <w:sz w:val="22"/>
          <w:szCs w:val="22"/>
        </w:rPr>
        <w:t>Podpis a odtlačok pečiatky</w:t>
      </w:r>
    </w:p>
    <w:p w:rsidR="0030072E" w:rsidRPr="0000234F" w:rsidRDefault="00B9631F" w:rsidP="00E555B8">
      <w:pPr>
        <w:tabs>
          <w:tab w:val="num" w:pos="540"/>
          <w:tab w:val="left" w:pos="10800"/>
          <w:tab w:val="num" w:pos="10980"/>
          <w:tab w:val="left" w:pos="11340"/>
        </w:tabs>
        <w:ind w:left="7080" w:right="299"/>
        <w:contextualSpacing/>
        <w:jc w:val="both"/>
        <w:rPr>
          <w:rFonts w:ascii="Arial Narrow" w:hAnsi="Arial Narrow"/>
          <w:sz w:val="22"/>
          <w:szCs w:val="22"/>
        </w:rPr>
      </w:pPr>
      <w:r w:rsidRPr="0000234F">
        <w:rPr>
          <w:rFonts w:ascii="Arial Narrow" w:hAnsi="Arial Narrow"/>
          <w:sz w:val="22"/>
          <w:szCs w:val="22"/>
        </w:rPr>
        <w:t xml:space="preserve">   </w:t>
      </w:r>
      <w:r w:rsidR="0030072E" w:rsidRPr="0000234F">
        <w:rPr>
          <w:rFonts w:ascii="Arial Narrow" w:hAnsi="Arial Narrow"/>
          <w:sz w:val="22"/>
          <w:szCs w:val="22"/>
        </w:rPr>
        <w:t xml:space="preserve">Priezvisko, meno, </w:t>
      </w:r>
      <w:proofErr w:type="spellStart"/>
      <w:r w:rsidR="0030072E" w:rsidRPr="0000234F">
        <w:rPr>
          <w:rFonts w:ascii="Arial Narrow" w:hAnsi="Arial Narrow"/>
          <w:sz w:val="22"/>
          <w:szCs w:val="22"/>
        </w:rPr>
        <w:t>titl</w:t>
      </w:r>
      <w:proofErr w:type="spellEnd"/>
      <w:r w:rsidR="0030072E" w:rsidRPr="0000234F">
        <w:rPr>
          <w:rFonts w:ascii="Arial Narrow" w:hAnsi="Arial Narrow"/>
          <w:sz w:val="22"/>
          <w:szCs w:val="22"/>
        </w:rPr>
        <w:t>. štatutárneho zástupcu uchádza</w:t>
      </w:r>
      <w:r w:rsidR="00020DF3">
        <w:rPr>
          <w:rFonts w:ascii="Arial Narrow" w:hAnsi="Arial Narrow"/>
          <w:sz w:val="22"/>
          <w:szCs w:val="22"/>
        </w:rPr>
        <w:t>ča</w:t>
      </w:r>
    </w:p>
    <w:sectPr w:rsidR="0030072E" w:rsidRPr="0000234F" w:rsidSect="00E555B8">
      <w:headerReference w:type="default" r:id="rId6"/>
      <w:footerReference w:type="default" r:id="rId7"/>
      <w:pgSz w:w="11906" w:h="16838"/>
      <w:pgMar w:top="1417" w:right="851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5B66" w:rsidRDefault="00F65B66" w:rsidP="00E273FD">
      <w:r>
        <w:separator/>
      </w:r>
    </w:p>
  </w:endnote>
  <w:endnote w:type="continuationSeparator" w:id="0">
    <w:p w:rsidR="00F65B66" w:rsidRDefault="00F65B66" w:rsidP="00E27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4234" w:rsidRPr="0000234F" w:rsidRDefault="00614234" w:rsidP="00614234">
    <w:pPr>
      <w:contextualSpacing/>
      <w:jc w:val="center"/>
      <w:rPr>
        <w:rFonts w:ascii="Arial Narrow" w:eastAsia="Calibri" w:hAnsi="Arial Narrow"/>
        <w:b/>
        <w:sz w:val="22"/>
        <w:szCs w:val="22"/>
      </w:rPr>
    </w:pPr>
    <w:r w:rsidRPr="0000234F">
      <w:rPr>
        <w:rFonts w:ascii="Arial Narrow" w:eastAsia="Calibri" w:hAnsi="Arial Narrow"/>
        <w:b/>
        <w:sz w:val="22"/>
        <w:szCs w:val="22"/>
      </w:rPr>
      <w:t>„</w:t>
    </w:r>
    <w:r w:rsidRPr="00614234">
      <w:rPr>
        <w:rFonts w:ascii="Arial Narrow" w:eastAsia="Calibri" w:hAnsi="Arial Narrow"/>
        <w:sz w:val="22"/>
        <w:szCs w:val="22"/>
        <w:lang w:eastAsia="en-US"/>
      </w:rPr>
      <w:t>Odborné prehliadky a odborné skúšky VTZ plynových, tlakových a komínov na roky 2022-2023</w:t>
    </w:r>
    <w:r w:rsidRPr="0000234F">
      <w:rPr>
        <w:rFonts w:ascii="Arial Narrow" w:eastAsia="Calibri" w:hAnsi="Arial Narrow"/>
        <w:b/>
        <w:sz w:val="22"/>
        <w:szCs w:val="22"/>
      </w:rPr>
      <w:t>“</w:t>
    </w:r>
  </w:p>
  <w:p w:rsidR="00614234" w:rsidRDefault="0061423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5B66" w:rsidRDefault="00F65B66" w:rsidP="00E273FD">
      <w:r>
        <w:separator/>
      </w:r>
    </w:p>
  </w:footnote>
  <w:footnote w:type="continuationSeparator" w:id="0">
    <w:p w:rsidR="00F65B66" w:rsidRDefault="00F65B66" w:rsidP="00E27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79DB" w:rsidRDefault="005A79DB" w:rsidP="00D12E7F">
    <w:pPr>
      <w:pStyle w:val="Hlavika"/>
      <w:jc w:val="right"/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align>left</wp:align>
          </wp:positionH>
          <wp:positionV relativeFrom="paragraph">
            <wp:posOffset>-180340</wp:posOffset>
          </wp:positionV>
          <wp:extent cx="3077633" cy="1054100"/>
          <wp:effectExtent l="0" t="0" r="0" b="0"/>
          <wp:wrapThrough wrapText="bothSides">
            <wp:wrapPolygon edited="0">
              <wp:start x="6017" y="0"/>
              <wp:lineTo x="2541" y="6246"/>
              <wp:lineTo x="2541" y="12492"/>
              <wp:lineTo x="2674" y="13272"/>
              <wp:lineTo x="6017" y="19128"/>
              <wp:lineTo x="6686" y="19128"/>
              <wp:lineTo x="10564" y="18347"/>
              <wp:lineTo x="19122" y="14443"/>
              <wp:lineTo x="18988" y="11711"/>
              <wp:lineTo x="16180" y="6246"/>
              <wp:lineTo x="15645" y="6246"/>
              <wp:lineTo x="6820" y="0"/>
              <wp:lineTo x="6017" y="0"/>
            </wp:wrapPolygon>
          </wp:wrapThrough>
          <wp:docPr id="11" name="Obrázok 11" descr="C:\Users\ujlacky1\AppData\Local\Microsoft\Windows\INetCache\Content.Word\SSHR3_papier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ázok 11" descr="C:\Users\ujlacky1\AppData\Local\Microsoft\Windows\INetCache\Content.Word\SSHR3_papier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7633" cy="1054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12E7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72E"/>
    <w:rsid w:val="0000234F"/>
    <w:rsid w:val="000048CA"/>
    <w:rsid w:val="0000614A"/>
    <w:rsid w:val="0001508F"/>
    <w:rsid w:val="00020DF3"/>
    <w:rsid w:val="000829FF"/>
    <w:rsid w:val="0009667D"/>
    <w:rsid w:val="000A654E"/>
    <w:rsid w:val="000B4E42"/>
    <w:rsid w:val="000D3D28"/>
    <w:rsid w:val="001141C6"/>
    <w:rsid w:val="00125957"/>
    <w:rsid w:val="001377EE"/>
    <w:rsid w:val="001640C7"/>
    <w:rsid w:val="00165685"/>
    <w:rsid w:val="00193E6F"/>
    <w:rsid w:val="001A000A"/>
    <w:rsid w:val="001A24A3"/>
    <w:rsid w:val="001C6B2D"/>
    <w:rsid w:val="001D7B66"/>
    <w:rsid w:val="00240609"/>
    <w:rsid w:val="00293940"/>
    <w:rsid w:val="00295B25"/>
    <w:rsid w:val="002A7260"/>
    <w:rsid w:val="002B2539"/>
    <w:rsid w:val="002D6FA6"/>
    <w:rsid w:val="002E4776"/>
    <w:rsid w:val="0030072E"/>
    <w:rsid w:val="003204E6"/>
    <w:rsid w:val="003342D0"/>
    <w:rsid w:val="003477E9"/>
    <w:rsid w:val="00351779"/>
    <w:rsid w:val="00363251"/>
    <w:rsid w:val="0036361A"/>
    <w:rsid w:val="00363A72"/>
    <w:rsid w:val="00376563"/>
    <w:rsid w:val="00383AEF"/>
    <w:rsid w:val="003B0B09"/>
    <w:rsid w:val="003D53C7"/>
    <w:rsid w:val="0040155D"/>
    <w:rsid w:val="0042423C"/>
    <w:rsid w:val="00435EB4"/>
    <w:rsid w:val="004656D6"/>
    <w:rsid w:val="0048113D"/>
    <w:rsid w:val="00482370"/>
    <w:rsid w:val="00484D45"/>
    <w:rsid w:val="00497467"/>
    <w:rsid w:val="004C59A2"/>
    <w:rsid w:val="00500237"/>
    <w:rsid w:val="0052018C"/>
    <w:rsid w:val="00524EE5"/>
    <w:rsid w:val="00526D2C"/>
    <w:rsid w:val="00581E38"/>
    <w:rsid w:val="005A133B"/>
    <w:rsid w:val="005A1B06"/>
    <w:rsid w:val="005A79DB"/>
    <w:rsid w:val="005C70BC"/>
    <w:rsid w:val="005E63F8"/>
    <w:rsid w:val="005F210D"/>
    <w:rsid w:val="005F6FE9"/>
    <w:rsid w:val="00602D97"/>
    <w:rsid w:val="00604421"/>
    <w:rsid w:val="00614234"/>
    <w:rsid w:val="00632EB4"/>
    <w:rsid w:val="0064261B"/>
    <w:rsid w:val="006461A6"/>
    <w:rsid w:val="006479EB"/>
    <w:rsid w:val="006742D1"/>
    <w:rsid w:val="00674832"/>
    <w:rsid w:val="006C4310"/>
    <w:rsid w:val="006F3A3B"/>
    <w:rsid w:val="006F48EF"/>
    <w:rsid w:val="0070622B"/>
    <w:rsid w:val="0071585A"/>
    <w:rsid w:val="00720514"/>
    <w:rsid w:val="00725789"/>
    <w:rsid w:val="00737A32"/>
    <w:rsid w:val="00763217"/>
    <w:rsid w:val="00795B67"/>
    <w:rsid w:val="007A4F21"/>
    <w:rsid w:val="007B2951"/>
    <w:rsid w:val="007D3832"/>
    <w:rsid w:val="007E43B4"/>
    <w:rsid w:val="007F1987"/>
    <w:rsid w:val="00834D56"/>
    <w:rsid w:val="00860254"/>
    <w:rsid w:val="008B1B0E"/>
    <w:rsid w:val="00910F57"/>
    <w:rsid w:val="00913B6A"/>
    <w:rsid w:val="0095130D"/>
    <w:rsid w:val="00972488"/>
    <w:rsid w:val="009812C5"/>
    <w:rsid w:val="009867DA"/>
    <w:rsid w:val="00991813"/>
    <w:rsid w:val="009D1674"/>
    <w:rsid w:val="009E77DB"/>
    <w:rsid w:val="009F5AFF"/>
    <w:rsid w:val="00A2413D"/>
    <w:rsid w:val="00A335BD"/>
    <w:rsid w:val="00A36529"/>
    <w:rsid w:val="00A36C85"/>
    <w:rsid w:val="00A51897"/>
    <w:rsid w:val="00A74FAE"/>
    <w:rsid w:val="00A947AE"/>
    <w:rsid w:val="00AA4EBA"/>
    <w:rsid w:val="00AB1CE8"/>
    <w:rsid w:val="00AB21A0"/>
    <w:rsid w:val="00AD0864"/>
    <w:rsid w:val="00AE249D"/>
    <w:rsid w:val="00AE3355"/>
    <w:rsid w:val="00AF7E6C"/>
    <w:rsid w:val="00B0525C"/>
    <w:rsid w:val="00B070BE"/>
    <w:rsid w:val="00B216CA"/>
    <w:rsid w:val="00B9631F"/>
    <w:rsid w:val="00BC3CBA"/>
    <w:rsid w:val="00BF7084"/>
    <w:rsid w:val="00C37196"/>
    <w:rsid w:val="00C50289"/>
    <w:rsid w:val="00C57E93"/>
    <w:rsid w:val="00C73AC6"/>
    <w:rsid w:val="00C80916"/>
    <w:rsid w:val="00C878B4"/>
    <w:rsid w:val="00CD0599"/>
    <w:rsid w:val="00CE1521"/>
    <w:rsid w:val="00D02887"/>
    <w:rsid w:val="00D0321A"/>
    <w:rsid w:val="00D12E7F"/>
    <w:rsid w:val="00D20EBE"/>
    <w:rsid w:val="00D404E7"/>
    <w:rsid w:val="00D56C37"/>
    <w:rsid w:val="00D653FD"/>
    <w:rsid w:val="00D74C14"/>
    <w:rsid w:val="00DE0608"/>
    <w:rsid w:val="00DF7DB2"/>
    <w:rsid w:val="00E155F7"/>
    <w:rsid w:val="00E219EF"/>
    <w:rsid w:val="00E247AD"/>
    <w:rsid w:val="00E273FD"/>
    <w:rsid w:val="00E37417"/>
    <w:rsid w:val="00E510C8"/>
    <w:rsid w:val="00E52132"/>
    <w:rsid w:val="00E555B8"/>
    <w:rsid w:val="00F13C66"/>
    <w:rsid w:val="00F33F0D"/>
    <w:rsid w:val="00F637C2"/>
    <w:rsid w:val="00F6397C"/>
    <w:rsid w:val="00F65B66"/>
    <w:rsid w:val="00F96068"/>
    <w:rsid w:val="00FB3329"/>
    <w:rsid w:val="00FB72B7"/>
    <w:rsid w:val="00F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1BBEF7D"/>
  <w15:docId w15:val="{E2A43F5E-37BF-409E-8794-6D5F0C038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072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E273F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E273F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Pta">
    <w:name w:val="footer"/>
    <w:basedOn w:val="Normlny"/>
    <w:link w:val="PtaChar"/>
    <w:uiPriority w:val="99"/>
    <w:unhideWhenUsed/>
    <w:rsid w:val="00E273F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273FD"/>
    <w:rPr>
      <w:rFonts w:ascii="Times New Roman" w:eastAsia="Times New Roman" w:hAnsi="Times New Roman" w:cs="Times New Roman"/>
      <w:sz w:val="20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9631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9631F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Default">
    <w:name w:val="Default"/>
    <w:rsid w:val="00B216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1391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Lenovo</cp:lastModifiedBy>
  <cp:revision>39</cp:revision>
  <cp:lastPrinted>2022-01-20T07:39:00Z</cp:lastPrinted>
  <dcterms:created xsi:type="dcterms:W3CDTF">2022-01-19T12:48:00Z</dcterms:created>
  <dcterms:modified xsi:type="dcterms:W3CDTF">2022-03-01T22:26:00Z</dcterms:modified>
</cp:coreProperties>
</file>